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CVTitle"/>
      </w:pPr>
      <w:r>
        <w:rPr>
          <w:rFonts w:ascii="Calibri" w:hAnsi="Calibri" w:eastAsia="Calibri"/>
          <w:b/>
          <w:color w:val="17324D"/>
          <w:sz w:val="60"/>
        </w:rPr>
        <w:t>PHIL STILWELL</w:t>
      </w:r>
    </w:p>
    <w:p>
      <w:pPr>
        <w:pStyle w:val="CVHeadline"/>
      </w:pPr>
      <w:r>
        <w:t>Educator  |  Curriculum Designer  |  AI Specialist for Educational Programs &amp; Tools</w:t>
      </w:r>
    </w:p>
    <w:p>
      <w:pPr>
        <w:pStyle w:val="CVContact"/>
      </w:pPr>
      <w:hyperlink r:id="rId10">
        <w:r>
          <w:rPr>
            <w:rFonts w:ascii="Calibri" w:hAnsi="Calibri"/>
            <w:color w:val="087E8B"/>
            <w:sz w:val="19"/>
            <w:b/>
            <w:u w:val="none"/>
          </w:rPr>
          <w:t>philstilwell@yahoo.com</w:t>
        </w:r>
      </w:hyperlink>
      <w:r>
        <w:rPr>
          <w:rFonts w:ascii="Calibri" w:hAnsi="Calibri" w:eastAsia="Calibri"/>
          <w:color w:val="5D6A75"/>
          <w:sz w:val="19"/>
        </w:rPr>
        <w:t xml:space="preserve">  |  </w:t>
      </w:r>
      <w:hyperlink r:id="rId11">
        <w:r>
          <w:rPr>
            <w:rFonts w:ascii="Calibri" w:hAnsi="Calibri"/>
            <w:color w:val="087E8B"/>
            <w:sz w:val="19"/>
            <w:b/>
            <w:u w:val="none"/>
          </w:rPr>
          <w:t>603-995-0522</w:t>
        </w:r>
      </w:hyperlink>
      <w:r>
        <w:rPr>
          <w:rFonts w:ascii="Calibri" w:hAnsi="Calibri" w:eastAsia="Calibri"/>
          <w:color w:val="5D6A75"/>
          <w:sz w:val="19"/>
        </w:rPr>
        <w:t xml:space="preserve">  |  New Hampshire, USA</w:t>
      </w:r>
    </w:p>
    <w:p>
      <w:pPr>
        <w:pStyle w:val="CVSummary"/>
      </w:pPr>
      <w:r>
        <w:t>Educator, curriculum designer, and academic and technical writing specialist with 25+ years of experience across universities, corporations, and government institutions in Japan. Expert in AI prompting, use-case design, and agentic workflows, applied primarily to the design of educational programs, learning tools, websites, and instructional materials. Also applies AI to evidence search, hypothesis comparison, objection testing, traceability, calibration, and human-reviewed inquiry, alongside deep experience in graduate-school preparation, English-medium instruction, corporate training, and technology-enhanced learning.</w:t>
      </w:r>
    </w:p>
    <w:p>
      <w:pPr>
        <w:pStyle w:val="Heading1CV"/>
        <w:pBdr>
          <w:bottom w:val="single" w:sz="8" w:space="3" w:color="B7CFD2"/>
        </w:pBdr>
      </w:pPr>
      <w:r>
        <w:rPr>
          <w:rFonts w:ascii="Calibri" w:hAnsi="Calibri" w:eastAsia="Calibri"/>
          <w:b/>
          <w:color w:val="087E8B"/>
          <w:sz w:val="26"/>
        </w:rPr>
        <w:t>PROFESSIONAL EXPERIENCE</w:t>
      </w:r>
    </w:p>
    <w:p>
      <w:pPr>
        <w:pStyle w:val="ExperienceOrg"/>
        <w:tabs>
          <w:tab w:pos="9360" w:val="right"/>
        </w:tabs>
      </w:pPr>
      <w:r>
        <w:rPr>
          <w:rFonts w:ascii="Calibri" w:hAnsi="Calibri" w:eastAsia="Calibri"/>
          <w:b/>
          <w:color w:val="17324D"/>
          <w:sz w:val="21"/>
        </w:rPr>
        <w:t>STILWELL CONSULTING</w:t>
      </w:r>
      <w:r>
        <w:rPr>
          <w:rFonts w:ascii="Calibri" w:hAnsi="Calibri" w:eastAsia="Calibri"/>
          <w:b/>
          <w:color w:val="5D6A75"/>
          <w:sz w:val="18"/>
        </w:rPr>
        <w:tab/>
        <w:t>2003 - Present</w:t>
      </w:r>
    </w:p>
    <w:p>
      <w:pPr>
        <w:pStyle w:val="ExperienceRole"/>
      </w:pPr>
      <w:r>
        <w:rPr>
          <w:rFonts w:ascii="Calibri" w:hAnsi="Calibri" w:eastAsia="Calibri"/>
          <w:i/>
          <w:color w:val="087E8B"/>
          <w:sz w:val="20"/>
        </w:rPr>
        <w:t>Contract Rewriter / Graduate School Preparation / Private Language Coach</w:t>
      </w:r>
    </w:p>
    <w:p>
      <w:pPr>
        <w:pStyle w:val="CVBullet"/>
        <w:numPr>
          <w:ilvl w:val="0"/>
          <w:numId w:val="10"/>
        </w:numPr>
      </w:pPr>
      <w:r>
        <w:t>Rewrite technical and academic papers for professors and graduate students at Japanese universities.</w:t>
      </w:r>
    </w:p>
    <w:p>
      <w:pPr>
        <w:pStyle w:val="CVBullet"/>
        <w:numPr>
          <w:ilvl w:val="0"/>
          <w:numId w:val="10"/>
        </w:numPr>
      </w:pPr>
      <w:r>
        <w:t>Coach students in writing, submitting, and presenting academic work for programs at MIT, Stanford, and in Silicon Valley.</w:t>
      </w:r>
    </w:p>
    <w:p>
      <w:pPr>
        <w:pStyle w:val="CVBullet"/>
        <w:numPr>
          <w:ilvl w:val="0"/>
          <w:numId w:val="10"/>
        </w:numPr>
      </w:pPr>
      <w:r>
        <w:t>Prepare students for overseas MBA and graduate programs; provide corporate English training and private Zoom-based instruction in English and core business concepts.</w:t>
      </w:r>
    </w:p>
    <w:p>
      <w:pPr>
        <w:pStyle w:val="CVBullet"/>
        <w:numPr>
          <w:ilvl w:val="0"/>
          <w:numId w:val="10"/>
        </w:numPr>
      </w:pPr>
      <w:r>
        <w:t>Teach and apply advanced AI prompting, use-case design, and agentic workflows, primarily in the creation of educational programs, learning tools, websites, and instructional materials.</w:t>
      </w:r>
    </w:p>
    <w:p>
      <w:pPr>
        <w:pStyle w:val="CVBullet"/>
        <w:numPr>
          <w:ilvl w:val="0"/>
          <w:numId w:val="10"/>
        </w:numPr>
      </w:pPr>
      <w:r>
        <w:t>Design AI-assisted inquiry workflows for evidence search, hypothesis comparison, objection testing, traceability, calibration, and human review.</w:t>
      </w:r>
    </w:p>
    <w:p>
      <w:pPr>
        <w:pStyle w:val="CVBullet"/>
        <w:numPr>
          <w:ilvl w:val="0"/>
          <w:numId w:val="10"/>
        </w:numPr>
      </w:pPr>
      <w:r>
        <w:t>Provide individualized life coaching alongside academic and professional-development services.</w:t>
      </w:r>
    </w:p>
    <w:p>
      <w:pPr>
        <w:pStyle w:val="ExperienceOrg"/>
        <w:tabs>
          <w:tab w:pos="9360" w:val="right"/>
        </w:tabs>
      </w:pPr>
      <w:r>
        <w:rPr>
          <w:rFonts w:ascii="Calibri" w:hAnsi="Calibri" w:eastAsia="Calibri"/>
          <w:b/>
          <w:color w:val="17324D"/>
          <w:sz w:val="21"/>
        </w:rPr>
        <w:t>ACCENTURE JAPAN</w:t>
      </w:r>
      <w:r>
        <w:rPr>
          <w:rFonts w:ascii="Calibri" w:hAnsi="Calibri" w:eastAsia="Calibri"/>
          <w:b/>
          <w:color w:val="5D6A75"/>
          <w:sz w:val="18"/>
        </w:rPr>
        <w:tab/>
        <w:t>2022</w:t>
      </w:r>
    </w:p>
    <w:p>
      <w:pPr>
        <w:pStyle w:val="ExperienceRole"/>
      </w:pPr>
      <w:r>
        <w:rPr>
          <w:rFonts w:ascii="Calibri" w:hAnsi="Calibri" w:eastAsia="Calibri"/>
          <w:i/>
          <w:color w:val="087E8B"/>
          <w:sz w:val="20"/>
        </w:rPr>
        <w:t>Global Leadership Coach</w:t>
      </w:r>
    </w:p>
    <w:p>
      <w:pPr>
        <w:pStyle w:val="ExperienceBody"/>
      </w:pPr>
      <w:r>
        <w:t>Led five one-hour sessions per week to prepare participants for global leadership roles.</w:t>
      </w:r>
    </w:p>
    <w:p>
      <w:pPr>
        <w:pStyle w:val="ExperienceOrg"/>
        <w:tabs>
          <w:tab w:pos="9360" w:val="right"/>
        </w:tabs>
      </w:pPr>
      <w:r>
        <w:rPr>
          <w:rFonts w:ascii="Calibri" w:hAnsi="Calibri" w:eastAsia="Calibri"/>
          <w:b/>
          <w:color w:val="17324D"/>
          <w:sz w:val="21"/>
        </w:rPr>
        <w:t>SOKA UNIVERSITY - HACHIOJI</w:t>
      </w:r>
      <w:r>
        <w:rPr>
          <w:rFonts w:ascii="Calibri" w:hAnsi="Calibri" w:eastAsia="Calibri"/>
          <w:b/>
          <w:color w:val="5D6A75"/>
          <w:sz w:val="18"/>
        </w:rPr>
        <w:tab/>
        <w:t>2020 - 2022</w:t>
      </w:r>
    </w:p>
    <w:p>
      <w:pPr>
        <w:pStyle w:val="ExperienceRole"/>
      </w:pPr>
      <w:r>
        <w:rPr>
          <w:rFonts w:ascii="Calibri" w:hAnsi="Calibri" w:eastAsia="Calibri"/>
          <w:i/>
          <w:color w:val="087E8B"/>
          <w:sz w:val="20"/>
        </w:rPr>
        <w:t>Adjunct Instructor, Business Administration</w:t>
      </w:r>
    </w:p>
    <w:p>
      <w:pPr>
        <w:pStyle w:val="ExperienceBody"/>
      </w:pPr>
      <w:r>
        <w:t>Delivered three twice-weekly, English-medium courses in the Business Administration department.</w:t>
      </w:r>
    </w:p>
    <w:p>
      <w:pPr>
        <w:pStyle w:val="ExperienceOrg"/>
        <w:tabs>
          <w:tab w:pos="9360" w:val="right"/>
        </w:tabs>
      </w:pPr>
      <w:r>
        <w:rPr>
          <w:rFonts w:ascii="Calibri" w:hAnsi="Calibri" w:eastAsia="Calibri"/>
          <w:b/>
          <w:color w:val="17324D"/>
          <w:sz w:val="21"/>
        </w:rPr>
        <w:t>NICHIBEI KAIWA GAKUIN</w:t>
      </w:r>
      <w:r>
        <w:rPr>
          <w:rFonts w:ascii="Calibri" w:hAnsi="Calibri" w:eastAsia="Calibri"/>
          <w:b/>
          <w:color w:val="5D6A75"/>
          <w:sz w:val="18"/>
        </w:rPr>
        <w:tab/>
        <w:t>2003 - 2022</w:t>
      </w:r>
    </w:p>
    <w:p>
      <w:pPr>
        <w:pStyle w:val="ExperienceRole"/>
      </w:pPr>
      <w:r>
        <w:rPr>
          <w:rFonts w:ascii="Calibri" w:hAnsi="Calibri" w:eastAsia="Calibri"/>
          <w:i/>
          <w:color w:val="087E8B"/>
          <w:sz w:val="20"/>
        </w:rPr>
        <w:t>Instructor / Curriculum Developer</w:t>
      </w:r>
    </w:p>
    <w:p>
      <w:pPr>
        <w:pStyle w:val="ExperienceBody"/>
      </w:pPr>
      <w:r>
        <w:t>Taught academic writing, critical thinking, grammar, and related subjects; delivered customized instruction for universities, Japanese government offices, and corporations.</w:t>
      </w:r>
    </w:p>
    <w:p>
      <w:pPr>
        <w:pStyle w:val="ExperienceOrg"/>
        <w:tabs>
          <w:tab w:pos="9360" w:val="right"/>
        </w:tabs>
      </w:pPr>
      <w:r>
        <w:rPr>
          <w:rFonts w:ascii="Calibri" w:hAnsi="Calibri" w:eastAsia="Calibri"/>
          <w:b/>
          <w:color w:val="17324D"/>
          <w:sz w:val="21"/>
        </w:rPr>
        <w:t>NYU SCHOOL OF PROFESSIONAL STUDIES - TOKYO</w:t>
      </w:r>
      <w:r>
        <w:rPr>
          <w:rFonts w:ascii="Calibri" w:hAnsi="Calibri" w:eastAsia="Calibri"/>
          <w:b/>
          <w:color w:val="5D6A75"/>
          <w:sz w:val="18"/>
        </w:rPr>
        <w:tab/>
        <w:t>2017 - 2020</w:t>
      </w:r>
    </w:p>
    <w:p>
      <w:pPr>
        <w:pStyle w:val="ExperienceRole"/>
      </w:pPr>
      <w:r>
        <w:rPr>
          <w:rFonts w:ascii="Calibri" w:hAnsi="Calibri" w:eastAsia="Calibri"/>
          <w:i/>
          <w:color w:val="087E8B"/>
          <w:sz w:val="20"/>
        </w:rPr>
        <w:t>Adjunct Faculty Instructor</w:t>
      </w:r>
    </w:p>
    <w:p>
      <w:pPr>
        <w:pStyle w:val="ExperienceBody"/>
      </w:pPr>
      <w:r>
        <w:t>Taught critical thinking, negotiation, grammar, vocabulary development, and TOEFL preparation to learners in academia and industry.</w:t>
      </w:r>
    </w:p>
    <w:p>
      <w:pPr>
        <w:spacing w:before="0" w:after="0"/>
      </w:pPr>
      <w:r>
        <w:br w:type="page"/>
      </w:r>
    </w:p>
    <w:p>
      <w:pPr>
        <w:pStyle w:val="Heading1CV"/>
        <w:pBdr>
          <w:bottom w:val="single" w:sz="8" w:space="3" w:color="B7CFD2"/>
        </w:pBdr>
      </w:pPr>
      <w:r>
        <w:rPr>
          <w:rFonts w:ascii="Calibri" w:hAnsi="Calibri" w:eastAsia="Calibri"/>
          <w:b/>
          <w:color w:val="087E8B"/>
          <w:sz w:val="26"/>
        </w:rPr>
        <w:t>PROFESSIONAL EXPERIENCE  /  CONTINUED</w:t>
      </w:r>
    </w:p>
    <w:p>
      <w:pPr>
        <w:pStyle w:val="ExperienceOrg"/>
        <w:tabs>
          <w:tab w:pos="9360" w:val="right"/>
        </w:tabs>
      </w:pPr>
      <w:r>
        <w:rPr>
          <w:rFonts w:ascii="Calibri" w:hAnsi="Calibri" w:eastAsia="Calibri"/>
          <w:b/>
          <w:color w:val="17324D"/>
          <w:sz w:val="21"/>
        </w:rPr>
        <w:t>THE UNIVERSITY OF TOKYO - HONGO CAMPUS</w:t>
      </w:r>
      <w:r>
        <w:rPr>
          <w:rFonts w:ascii="Calibri" w:hAnsi="Calibri" w:eastAsia="Calibri"/>
          <w:b/>
          <w:color w:val="5D6A75"/>
          <w:sz w:val="18"/>
        </w:rPr>
        <w:tab/>
        <w:t>2015 - 2017</w:t>
      </w:r>
    </w:p>
    <w:p>
      <w:pPr>
        <w:pStyle w:val="ExperienceRole"/>
      </w:pPr>
      <w:r>
        <w:rPr>
          <w:rFonts w:ascii="Calibri" w:hAnsi="Calibri" w:eastAsia="Calibri"/>
          <w:i/>
          <w:color w:val="087E8B"/>
          <w:sz w:val="20"/>
        </w:rPr>
        <w:t>Technical Writing Instructor</w:t>
      </w:r>
    </w:p>
    <w:p>
      <w:pPr>
        <w:pStyle w:val="ExperienceBody"/>
      </w:pPr>
      <w:r>
        <w:t>Taught an annual 10-week technical writing course for international graduate students, covering style guides, composition, and effective writing practices.</w:t>
      </w:r>
    </w:p>
    <w:p>
      <w:pPr>
        <w:pStyle w:val="ExperienceOrg"/>
        <w:tabs>
          <w:tab w:pos="9360" w:val="right"/>
        </w:tabs>
      </w:pPr>
      <w:r>
        <w:rPr>
          <w:rFonts w:ascii="Calibri" w:hAnsi="Calibri" w:eastAsia="Calibri"/>
          <w:b/>
          <w:color w:val="17324D"/>
          <w:sz w:val="21"/>
        </w:rPr>
        <w:t>GAKUSHUIN UNIVERSITY</w:t>
      </w:r>
      <w:r>
        <w:rPr>
          <w:rFonts w:ascii="Calibri" w:hAnsi="Calibri" w:eastAsia="Calibri"/>
          <w:b/>
          <w:color w:val="5D6A75"/>
          <w:sz w:val="18"/>
        </w:rPr>
        <w:tab/>
        <w:t>2011 - 2015</w:t>
      </w:r>
    </w:p>
    <w:p>
      <w:pPr>
        <w:pStyle w:val="ExperienceRole"/>
      </w:pPr>
      <w:r>
        <w:rPr>
          <w:rFonts w:ascii="Calibri" w:hAnsi="Calibri" w:eastAsia="Calibri"/>
          <w:i/>
          <w:color w:val="087E8B"/>
          <w:sz w:val="20"/>
        </w:rPr>
        <w:t>Macroeconomics Instructor</w:t>
      </w:r>
    </w:p>
    <w:p>
      <w:pPr>
        <w:pStyle w:val="ExperienceBody"/>
      </w:pPr>
      <w:r>
        <w:t>Taught macroeconomics to undergraduate and graduate students; provided coaching and evaluated their economics term papers.</w:t>
      </w:r>
    </w:p>
    <w:p>
      <w:pPr>
        <w:pStyle w:val="ExperienceOrg"/>
        <w:tabs>
          <w:tab w:pos="9360" w:val="right"/>
        </w:tabs>
      </w:pPr>
      <w:r>
        <w:rPr>
          <w:rFonts w:ascii="Calibri" w:hAnsi="Calibri" w:eastAsia="Calibri"/>
          <w:b/>
          <w:color w:val="17324D"/>
          <w:sz w:val="21"/>
        </w:rPr>
        <w:t>IHS - INTEGRATED HUMAN SCIENCES</w:t>
      </w:r>
      <w:r>
        <w:rPr>
          <w:rFonts w:ascii="Calibri" w:hAnsi="Calibri" w:eastAsia="Calibri"/>
          <w:b/>
          <w:color w:val="5D6A75"/>
          <w:sz w:val="18"/>
        </w:rPr>
        <w:tab/>
        <w:t>2013 - 2014</w:t>
      </w:r>
    </w:p>
    <w:p>
      <w:pPr>
        <w:pStyle w:val="ExperienceRole"/>
      </w:pPr>
      <w:r>
        <w:rPr>
          <w:rFonts w:ascii="Calibri" w:hAnsi="Calibri" w:eastAsia="Calibri"/>
          <w:i/>
          <w:color w:val="087E8B"/>
          <w:sz w:val="20"/>
        </w:rPr>
        <w:t>Curriculum Designer &amp; Instructor</w:t>
      </w:r>
    </w:p>
    <w:p>
      <w:pPr>
        <w:pStyle w:val="ExperienceBody"/>
      </w:pPr>
      <w:r>
        <w:t>Designed and implemented an English-language learning curriculum for professional researchers.</w:t>
      </w:r>
    </w:p>
    <w:p>
      <w:pPr>
        <w:pStyle w:val="ExperienceOrg"/>
        <w:tabs>
          <w:tab w:pos="9360" w:val="right"/>
        </w:tabs>
      </w:pPr>
      <w:r>
        <w:rPr>
          <w:rFonts w:ascii="Calibri" w:hAnsi="Calibri" w:eastAsia="Calibri"/>
          <w:b/>
          <w:color w:val="17324D"/>
          <w:sz w:val="21"/>
        </w:rPr>
        <w:t>TOKYO UNIVERSITY OF SCIENCE - SCHOOL OF MANAGEMENT</w:t>
      </w:r>
      <w:r>
        <w:rPr>
          <w:rFonts w:ascii="Calibri" w:hAnsi="Calibri" w:eastAsia="Calibri"/>
          <w:b/>
          <w:color w:val="5D6A75"/>
          <w:sz w:val="18"/>
        </w:rPr>
        <w:tab/>
        <w:t>2008 - 2010</w:t>
      </w:r>
    </w:p>
    <w:p>
      <w:pPr>
        <w:pStyle w:val="ExperienceRole"/>
      </w:pPr>
      <w:r>
        <w:rPr>
          <w:rFonts w:ascii="Calibri" w:hAnsi="Calibri" w:eastAsia="Calibri"/>
          <w:i/>
          <w:color w:val="087E8B"/>
          <w:sz w:val="20"/>
        </w:rPr>
        <w:t>Adjunct Professor</w:t>
      </w:r>
    </w:p>
    <w:p>
      <w:pPr>
        <w:pStyle w:val="ExperienceBody"/>
      </w:pPr>
      <w:r>
        <w:t>Taught large undergraduate English courses and designed the curriculum around the textbook Focus on Britain.</w:t>
      </w:r>
    </w:p>
    <w:p>
      <w:pPr>
        <w:pStyle w:val="ExperienceOrg"/>
        <w:tabs>
          <w:tab w:pos="9360" w:val="right"/>
        </w:tabs>
      </w:pPr>
      <w:r>
        <w:rPr>
          <w:rFonts w:ascii="Calibri" w:hAnsi="Calibri" w:eastAsia="Calibri"/>
          <w:b/>
          <w:color w:val="17324D"/>
          <w:sz w:val="21"/>
        </w:rPr>
        <w:t>CABINET OFFICE / JAPANESE GOVERNMENT</w:t>
      </w:r>
      <w:r>
        <w:rPr>
          <w:rFonts w:ascii="Calibri" w:hAnsi="Calibri" w:eastAsia="Calibri"/>
          <w:b/>
          <w:color w:val="5D6A75"/>
          <w:sz w:val="18"/>
        </w:rPr>
        <w:tab/>
        <w:t>2008 - 2010</w:t>
      </w:r>
    </w:p>
    <w:p>
      <w:pPr>
        <w:pStyle w:val="ExperienceRole"/>
      </w:pPr>
      <w:r>
        <w:rPr>
          <w:rFonts w:ascii="Calibri" w:hAnsi="Calibri" w:eastAsia="Calibri"/>
          <w:i/>
          <w:color w:val="087E8B"/>
          <w:sz w:val="20"/>
        </w:rPr>
        <w:t>Instructor</w:t>
      </w:r>
    </w:p>
    <w:p>
      <w:pPr>
        <w:pStyle w:val="ExperienceBody"/>
      </w:pPr>
      <w:r>
        <w:t>Delivered English instruction tailored to the official responsibilities of cabinet officers under Prime Minister Hatoyama.</w:t>
      </w:r>
    </w:p>
    <w:p>
      <w:pPr>
        <w:pStyle w:val="ExperienceOrg"/>
        <w:tabs>
          <w:tab w:pos="9360" w:val="right"/>
        </w:tabs>
      </w:pPr>
      <w:r>
        <w:rPr>
          <w:rFonts w:ascii="Calibri" w:hAnsi="Calibri" w:eastAsia="Calibri"/>
          <w:b/>
          <w:color w:val="17324D"/>
          <w:sz w:val="21"/>
        </w:rPr>
        <w:t>LANGUAGE RESOURCES</w:t>
      </w:r>
      <w:r>
        <w:rPr>
          <w:rFonts w:ascii="Calibri" w:hAnsi="Calibri" w:eastAsia="Calibri"/>
          <w:b/>
          <w:color w:val="5D6A75"/>
          <w:sz w:val="18"/>
        </w:rPr>
        <w:tab/>
        <w:t>2001 - 2003</w:t>
      </w:r>
    </w:p>
    <w:p>
      <w:pPr>
        <w:pStyle w:val="ExperienceRole"/>
      </w:pPr>
      <w:r>
        <w:rPr>
          <w:rFonts w:ascii="Calibri" w:hAnsi="Calibri" w:eastAsia="Calibri"/>
          <w:i/>
          <w:color w:val="087E8B"/>
          <w:sz w:val="20"/>
        </w:rPr>
        <w:t>Corporate Trainer</w:t>
      </w:r>
    </w:p>
    <w:p>
      <w:pPr>
        <w:pStyle w:val="ExperienceBody"/>
      </w:pPr>
      <w:r>
        <w:t>Provided business-English training to professionals across a range of corporations.</w:t>
      </w:r>
    </w:p>
    <w:p>
      <w:pPr>
        <w:pStyle w:val="ExperienceOrg"/>
        <w:tabs>
          <w:tab w:pos="9360" w:val="right"/>
        </w:tabs>
      </w:pPr>
      <w:r>
        <w:rPr>
          <w:rFonts w:ascii="Calibri" w:hAnsi="Calibri" w:eastAsia="Calibri"/>
          <w:b/>
          <w:color w:val="17324D"/>
          <w:sz w:val="21"/>
        </w:rPr>
        <w:t>TRAJAL HOSPITALITY AND TOURISM COLLEGE</w:t>
      </w:r>
      <w:r>
        <w:rPr>
          <w:rFonts w:ascii="Calibri" w:hAnsi="Calibri" w:eastAsia="Calibri"/>
          <w:b/>
          <w:color w:val="5D6A75"/>
          <w:sz w:val="18"/>
        </w:rPr>
        <w:tab/>
        <w:t>2000 - 2001</w:t>
      </w:r>
    </w:p>
    <w:p>
      <w:pPr>
        <w:pStyle w:val="ExperienceRole"/>
      </w:pPr>
      <w:r>
        <w:rPr>
          <w:rFonts w:ascii="Calibri" w:hAnsi="Calibri" w:eastAsia="Calibri"/>
          <w:i/>
          <w:color w:val="087E8B"/>
          <w:sz w:val="20"/>
        </w:rPr>
        <w:t>Instructor</w:t>
      </w:r>
    </w:p>
    <w:p>
      <w:pPr>
        <w:pStyle w:val="ExperienceBody"/>
      </w:pPr>
      <w:r>
        <w:t>Taught foundational English to students preparing for careers in hospitality.</w:t>
      </w:r>
    </w:p>
    <w:p>
      <w:pPr>
        <w:pStyle w:val="Heading1CV"/>
        <w:pBdr>
          <w:bottom w:val="single" w:sz="8" w:space="3" w:color="B7CFD2"/>
        </w:pBdr>
      </w:pPr>
      <w:r>
        <w:rPr>
          <w:rFonts w:ascii="Calibri" w:hAnsi="Calibri" w:eastAsia="Calibri"/>
          <w:b/>
          <w:color w:val="087E8B"/>
          <w:sz w:val="26"/>
        </w:rPr>
        <w:t>EDUCATION</w:t>
      </w:r>
    </w:p>
    <w:p>
      <w:pPr>
        <w:pStyle w:val="ExperienceOrg"/>
        <w:tabs>
          <w:tab w:pos="9360" w:val="right"/>
        </w:tabs>
      </w:pPr>
      <w:r>
        <w:rPr>
          <w:rFonts w:ascii="Calibri" w:hAnsi="Calibri" w:eastAsia="Calibri"/>
          <w:b/>
          <w:color w:val="17324D"/>
          <w:sz w:val="21"/>
        </w:rPr>
        <w:t>THE UNIVERSITY OF KANSAS</w:t>
      </w:r>
      <w:r>
        <w:rPr>
          <w:rFonts w:ascii="Calibri" w:hAnsi="Calibri" w:eastAsia="Calibri"/>
          <w:b/>
          <w:color w:val="5D6A75"/>
          <w:sz w:val="18"/>
        </w:rPr>
        <w:tab/>
        <w:t>1992 - 1998</w:t>
      </w:r>
    </w:p>
    <w:p>
      <w:pPr>
        <w:pStyle w:val="Degree"/>
      </w:pPr>
      <w:r>
        <w:rPr>
          <w:rFonts w:ascii="Calibri" w:hAnsi="Calibri" w:eastAsia="Calibri"/>
          <w:b/>
          <w:color w:val="17324D"/>
          <w:sz w:val="21"/>
        </w:rPr>
        <w:t>Master of Arts in Education (TESOL)</w:t>
      </w:r>
    </w:p>
    <w:p>
      <w:pPr>
        <w:pStyle w:val="Degree"/>
      </w:pPr>
      <w:r>
        <w:rPr>
          <w:rFonts w:ascii="Calibri" w:hAnsi="Calibri" w:eastAsia="Calibri"/>
          <w:b/>
          <w:color w:val="17324D"/>
          <w:sz w:val="21"/>
        </w:rPr>
        <w:t>Bachelor of Arts in Philosophy</w:t>
      </w:r>
      <w:r>
        <w:rPr>
          <w:rFonts w:ascii="Calibri" w:hAnsi="Calibri" w:eastAsia="Calibri"/>
          <w:i/>
          <w:color w:val="5D6A75"/>
          <w:sz w:val="20"/>
        </w:rPr>
        <w:t xml:space="preserve">  |  summa cum laude</w:t>
      </w:r>
    </w:p>
    <w:p>
      <w:pPr>
        <w:spacing w:before="0" w:after="0"/>
      </w:pPr>
      <w:r>
        <w:br w:type="page"/>
      </w:r>
    </w:p>
    <w:p>
      <w:pPr>
        <w:pStyle w:val="Heading1CV"/>
        <w:pBdr>
          <w:bottom w:val="single" w:sz="8" w:space="3" w:color="B7CFD2"/>
        </w:pBdr>
      </w:pPr>
      <w:r>
        <w:rPr>
          <w:rFonts w:ascii="Calibri" w:hAnsi="Calibri" w:eastAsia="Calibri"/>
          <w:b/>
          <w:color w:val="087E8B"/>
          <w:sz w:val="26"/>
        </w:rPr>
        <w:t>CORE EXPERTISE</w:t>
      </w:r>
    </w:p>
    <w:p>
      <w:pPr>
        <w:pStyle w:val="CVBullet"/>
        <w:numPr>
          <w:ilvl w:val="0"/>
          <w:numId w:val="10"/>
        </w:numPr>
      </w:pPr>
      <w:r>
        <w:rPr>
          <w:rFonts w:ascii="Calibri" w:hAnsi="Calibri" w:eastAsia="Calibri"/>
          <w:color w:val="243447"/>
          <w:sz w:val="20"/>
        </w:rPr>
        <w:t>Academic and technical rewriting; graduate-school and MBA preparation</w:t>
      </w:r>
    </w:p>
    <w:p>
      <w:pPr>
        <w:pStyle w:val="CVBullet"/>
        <w:numPr>
          <w:ilvl w:val="0"/>
          <w:numId w:val="10"/>
        </w:numPr>
      </w:pPr>
      <w:r>
        <w:t>Curriculum design; English-medium instruction; academic writing</w:t>
      </w:r>
    </w:p>
    <w:p>
      <w:pPr>
        <w:pStyle w:val="CVBullet"/>
        <w:numPr>
          <w:ilvl w:val="0"/>
          <w:numId w:val="10"/>
        </w:numPr>
      </w:pPr>
      <w:r>
        <w:t>Corporate English training; global leadership development; negotiation</w:t>
      </w:r>
    </w:p>
    <w:p>
      <w:pPr>
        <w:pStyle w:val="CVBullet"/>
        <w:numPr>
          <w:ilvl w:val="0"/>
          <w:numId w:val="10"/>
        </w:numPr>
      </w:pPr>
      <w:r>
        <w:rPr>
          <w:rFonts w:ascii="Calibri" w:hAnsi="Calibri" w:eastAsia="Calibri"/>
          <w:color w:val="243447"/>
          <w:sz w:val="20"/>
        </w:rPr>
        <w:t>Critical thinking; vocabulary development; grammar; TOEFL preparation</w:t>
      </w:r>
    </w:p>
    <w:p>
      <w:pPr>
        <w:pStyle w:val="CVBullet"/>
        <w:numPr>
          <w:ilvl w:val="0"/>
          <w:numId w:val="10"/>
        </w:numPr>
      </w:pPr>
      <w:r>
        <w:t>Expert-level AI prompting and use-case design, applied primarily to educational program and tool development</w:t>
      </w:r>
    </w:p>
    <w:p>
      <w:pPr>
        <w:pStyle w:val="CVBullet"/>
        <w:numPr>
          <w:ilvl w:val="0"/>
          <w:numId w:val="10"/>
        </w:numPr>
      </w:pPr>
      <w:r>
        <w:t>Agentic workflows for building learning websites, instructional materials, and human-reviewed inquiry systems</w:t>
      </w:r>
    </w:p>
    <w:p>
      <w:pPr>
        <w:pStyle w:val="CVBullet"/>
        <w:numPr>
          <w:ilvl w:val="0"/>
          <w:numId w:val="10"/>
        </w:numPr>
      </w:pPr>
      <w:r>
        <w:t>Instructional technology; Canva; Google Drive; data analytics; Microsoft Word and Excel macro design; Perl programming for a B2B application</w:t>
      </w:r>
    </w:p>
    <w:p>
      <w:pPr>
        <w:pStyle w:val="CVBullet"/>
        <w:numPr>
          <w:ilvl w:val="0"/>
          <w:numId w:val="10"/>
        </w:numPr>
      </w:pPr>
      <w:r>
        <w:rPr>
          <w:rFonts w:ascii="Calibri" w:hAnsi="Calibri" w:eastAsia="Calibri"/>
          <w:color w:val="243447"/>
          <w:sz w:val="20"/>
        </w:rPr>
        <w:t>Languages: intermediate Spanish and Koine Greek; basic Japanese</w:t>
      </w:r>
    </w:p>
    <w:p>
      <w:pPr>
        <w:pStyle w:val="Heading1CV"/>
        <w:pBdr>
          <w:bottom w:val="single" w:sz="8" w:space="3" w:color="B7CFD2"/>
        </w:pBdr>
      </w:pPr>
      <w:r>
        <w:rPr>
          <w:rFonts w:ascii="Calibri" w:hAnsi="Calibri" w:eastAsia="Calibri"/>
          <w:b/>
          <w:color w:val="087E8B"/>
          <w:sz w:val="26"/>
        </w:rPr>
        <w:t>SELECTED COURSE PORTFOLIO</w:t>
      </w:r>
    </w:p>
    <w:p>
      <w:pPr>
        <w:pStyle w:val="CVSummary"/>
      </w:pPr>
      <w:r>
        <w:rPr>
          <w:rFonts w:ascii="Calibri" w:hAnsi="Calibri" w:eastAsia="Calibri"/>
          <w:color w:val="243447"/>
          <w:sz w:val="20"/>
        </w:rPr>
        <w:t>Macroeconomics  |  Web Technology  |  Philosophy  |  Critical Thinking  |  The Shape of the Future (Futurology)  |  Medical English</w:t>
      </w:r>
    </w:p>
    <w:p>
      <w:pPr>
        <w:pStyle w:val="Heading1CV"/>
        <w:pBdr>
          <w:bottom w:val="single" w:sz="8" w:space="3" w:color="B7CFD2"/>
        </w:pBdr>
      </w:pPr>
      <w:r>
        <w:rPr>
          <w:rFonts w:ascii="Calibri" w:hAnsi="Calibri" w:eastAsia="Calibri"/>
          <w:b/>
          <w:color w:val="087E8B"/>
          <w:sz w:val="26"/>
        </w:rPr>
        <w:t>SERVICE &amp; INDEPENDENT PROJECTS</w:t>
      </w:r>
    </w:p>
    <w:p>
      <w:pPr>
        <w:pStyle w:val="CVBullet"/>
        <w:numPr>
          <w:ilvl w:val="0"/>
          <w:numId w:val="10"/>
        </w:numPr>
      </w:pPr>
      <w:r>
        <w:t>Delivered customized business-English training to 100+ corporations spanning dozens of industries.</w:t>
      </w:r>
    </w:p>
    <w:p>
      <w:pPr>
        <w:pStyle w:val="CVBullet"/>
        <w:numPr>
          <w:ilvl w:val="0"/>
          <w:numId w:val="10"/>
        </w:numPr>
      </w:pPr>
      <w:r>
        <w:t>Five-year judge for the national Japan Customs Bureau Speech &amp; Debate Contest; Chief Judge, 2016-2017.</w:t>
      </w:r>
    </w:p>
    <w:p>
      <w:pPr>
        <w:pStyle w:val="CVBullet"/>
        <w:numPr>
          <w:ilvl w:val="0"/>
          <w:numId w:val="10"/>
        </w:numPr>
      </w:pPr>
      <w:r>
        <w:t>Created instructional tools and learning resources.</w:t>
      </w:r>
    </w:p>
    <w:p>
      <w:pPr>
        <w:pStyle w:val="CVBullet"/>
        <w:numPr>
          <w:ilvl w:val="0"/>
          <w:numId w:val="10"/>
        </w:numPr>
      </w:pPr>
      <w:r>
        <w:rPr>
          <w:rFonts w:ascii="Calibri" w:hAnsi="Calibri" w:eastAsia="Calibri"/>
          <w:color w:val="243447"/>
          <w:sz w:val="20"/>
        </w:rPr>
        <w:t xml:space="preserve">Developed student-facing resources for </w:t>
      </w:r>
      <w:hyperlink r:id="rId14">
        <w:r>
          <w:rPr>
            <w:rFonts w:ascii="Calibri" w:hAnsi="Calibri"/>
            <w:color w:val="087E8B"/>
            <w:sz w:val="20"/>
            <w:b/>
            <w:u w:val="none"/>
          </w:rPr>
          <w:t>logical fallacies</w:t>
        </w:r>
      </w:hyperlink>
      <w:r>
        <w:rPr>
          <w:rFonts w:ascii="Calibri" w:hAnsi="Calibri" w:eastAsia="Calibri"/>
          <w:color w:val="243447"/>
          <w:sz w:val="20"/>
        </w:rPr>
        <w:t xml:space="preserve"> and </w:t>
      </w:r>
      <w:hyperlink r:id="rId15">
        <w:r>
          <w:rPr>
            <w:rFonts w:ascii="Calibri" w:hAnsi="Calibri"/>
            <w:color w:val="087E8B"/>
            <w:sz w:val="20"/>
            <w:b/>
            <w:u w:val="none"/>
          </w:rPr>
          <w:t>Medical English</w:t>
        </w:r>
      </w:hyperlink>
      <w:r>
        <w:rPr>
          <w:rFonts w:ascii="Calibri" w:hAnsi="Calibri" w:eastAsia="Calibri"/>
          <w:color w:val="243447"/>
          <w:sz w:val="20"/>
        </w:rPr>
        <w:t>.</w:t>
      </w:r>
    </w:p>
    <w:p>
      <w:pPr>
        <w:pStyle w:val="Heading1CV"/>
        <w:pBdr>
          <w:bottom w:val="single" w:sz="8" w:space="3" w:color="B7CFD2"/>
        </w:pBdr>
        <w:spacing w:before="160" w:after="80"/>
      </w:pPr>
      <w:r>
        <w:rPr>
          <w:rFonts w:ascii="Calibri" w:hAnsi="Calibri" w:eastAsia="Calibri"/>
          <w:b/>
          <w:color w:val="087E8B"/>
          <w:sz w:val="26"/>
        </w:rPr>
        <w:t>SELECTED WEBSITES</w:t>
      </w:r>
    </w:p>
    <w:p>
      <w:pPr>
        <w:pStyle w:val="CVSummary"/>
        <w:keepLines/>
        <w:tabs>
          <w:tab w:pos="2520" w:val="left"/>
          <w:tab w:pos="2520" w:val="left"/>
        </w:tabs>
        <w:spacing w:before="0" w:after="20" w:line="240" w:lineRule="auto"/>
        <w:ind w:left="2520" w:hanging="2520"/>
      </w:pPr>
      <w:r>
        <w:rPr>
          <w:rFonts w:ascii="Calibri" w:hAnsi="Calibri"/>
          <w:b/>
          <w:color w:val="17324D"/>
          <w:sz w:val="18"/>
        </w:rPr>
        <w:t>Primary portfolio</w:t>
      </w:r>
      <w:r>
        <w:rPr>
          <w:rFonts w:ascii="Calibri" w:hAnsi="Calibri"/>
          <w:b w:val="0"/>
          <w:color w:val="5D6A75"/>
          <w:sz w:val="17"/>
        </w:rPr>
        <w:tab/>
      </w:r>
      <w:hyperlink r:id="rId12">
        <w:r>
          <w:rPr>
            <w:rFonts w:ascii="Calibri" w:hAnsi="Calibri"/>
            <w:color w:val="087E8B"/>
            <w:sz w:val="17"/>
            <w:b/>
            <w:u w:val="none"/>
          </w:rPr>
          <w:t>https://philstilwell.com</w:t>
        </w:r>
      </w:hyperlink>
    </w:p>
    <w:p>
      <w:pPr>
        <w:pStyle w:val="CVSummary"/>
        <w:keepLines/>
        <w:tabs>
          <w:tab w:pos="2520" w:val="left"/>
          <w:tab w:pos="2520" w:val="left"/>
        </w:tabs>
        <w:spacing w:before="0" w:after="20" w:line="240" w:lineRule="auto"/>
        <w:ind w:left="2520" w:hanging="2520"/>
      </w:pPr>
      <w:r>
        <w:rPr>
          <w:rFonts w:ascii="Calibri" w:hAnsi="Calibri" w:eastAsia="Calibri"/>
          <w:b/>
          <w:color w:val="17324D"/>
          <w:sz w:val="18"/>
        </w:rPr>
        <w:t>Academic profiles</w:t>
      </w:r>
      <w:r>
        <w:rPr>
          <w:rFonts w:ascii="Calibri" w:hAnsi="Calibri" w:eastAsia="Calibri"/>
          <w:b w:val="0"/>
          <w:color w:val="5D6A75"/>
          <w:sz w:val="17"/>
        </w:rPr>
        <w:tab/>
      </w:r>
      <w:hyperlink r:id="rId16">
        <w:r>
          <w:rPr>
            <w:rFonts w:ascii="Calibri" w:hAnsi="Calibri"/>
            <w:color w:val="087E8B"/>
            <w:sz w:val="17"/>
            <w:b/>
            <w:u w:val="none"/>
          </w:rPr>
          <w:t>https://suj.academia.edu/PhilStilwell</w:t>
        </w:r>
      </w:hyperlink>
      <w:r>
        <w:rPr>
          <w:rFonts w:ascii="Calibri" w:hAnsi="Calibri" w:eastAsia="Calibri"/>
          <w:b w:val="0"/>
          <w:color w:val="5D6A75"/>
          <w:sz w:val="17"/>
        </w:rPr>
        <w:t xml:space="preserve">  |  </w:t>
      </w:r>
      <w:hyperlink r:id="rId17">
        <w:r>
          <w:rPr>
            <w:rFonts w:ascii="Calibri" w:hAnsi="Calibri"/>
            <w:color w:val="087E8B"/>
            <w:sz w:val="17"/>
            <w:b/>
            <w:u w:val="none"/>
          </w:rPr>
          <w:t>https://philpeople.org/profiles/phil-stilwell-1</w:t>
        </w:r>
      </w:hyperlink>
    </w:p>
    <w:p>
      <w:pPr>
        <w:pStyle w:val="CVSummary"/>
        <w:keepLines/>
        <w:tabs>
          <w:tab w:pos="2520" w:val="left"/>
          <w:tab w:pos="2520" w:val="left"/>
        </w:tabs>
        <w:spacing w:before="0" w:after="20" w:line="240" w:lineRule="auto"/>
        <w:ind w:left="2520" w:hanging="2520"/>
      </w:pPr>
      <w:r>
        <w:rPr>
          <w:rFonts w:ascii="Calibri" w:hAnsi="Calibri" w:eastAsia="Calibri"/>
          <w:b/>
          <w:color w:val="17324D"/>
          <w:sz w:val="18"/>
        </w:rPr>
        <w:t>ESL</w:t>
      </w:r>
      <w:r>
        <w:rPr>
          <w:rFonts w:ascii="Calibri" w:hAnsi="Calibri" w:eastAsia="Calibri"/>
          <w:b w:val="0"/>
          <w:color w:val="5D6A75"/>
          <w:sz w:val="17"/>
        </w:rPr>
        <w:tab/>
      </w:r>
      <w:hyperlink r:id="rId18">
        <w:r>
          <w:rPr>
            <w:rFonts w:ascii="Calibri" w:hAnsi="Calibri"/>
            <w:color w:val="087E8B"/>
            <w:sz w:val="17"/>
            <w:b/>
            <w:u w:val="none"/>
          </w:rPr>
          <w:t>https://englishladder.com</w:t>
        </w:r>
      </w:hyperlink>
      <w:r>
        <w:rPr>
          <w:rFonts w:ascii="Calibri" w:hAnsi="Calibri" w:eastAsia="Calibri"/>
          <w:b w:val="0"/>
          <w:color w:val="5D6A75"/>
          <w:sz w:val="17"/>
        </w:rPr>
        <w:t xml:space="preserve">  |  </w:t>
      </w:r>
      <w:hyperlink r:id="rId19">
        <w:r>
          <w:rPr>
            <w:rFonts w:ascii="Calibri" w:hAnsi="Calibri"/>
            <w:color w:val="087E8B"/>
            <w:sz w:val="17"/>
            <w:b/>
            <w:u w:val="none"/>
          </w:rPr>
          <w:t>https://englishroad.com</w:t>
        </w:r>
      </w:hyperlink>
    </w:p>
    <w:p>
      <w:pPr>
        <w:pStyle w:val="CVSummary"/>
        <w:keepLines/>
        <w:tabs>
          <w:tab w:pos="2520" w:val="left"/>
          <w:tab w:pos="2520" w:val="left"/>
        </w:tabs>
        <w:spacing w:before="0" w:after="20" w:line="240" w:lineRule="auto"/>
        <w:ind w:left="2520" w:hanging="2520"/>
      </w:pPr>
      <w:r>
        <w:rPr>
          <w:rFonts w:ascii="Calibri" w:hAnsi="Calibri" w:eastAsia="Calibri"/>
          <w:b/>
          <w:color w:val="17324D"/>
          <w:sz w:val="18"/>
        </w:rPr>
        <w:t>Critical thinking</w:t>
      </w:r>
      <w:r>
        <w:rPr>
          <w:rFonts w:ascii="Calibri" w:hAnsi="Calibri" w:eastAsia="Calibri"/>
          <w:b w:val="0"/>
          <w:color w:val="5D6A75"/>
          <w:sz w:val="17"/>
        </w:rPr>
        <w:tab/>
      </w:r>
      <w:hyperlink r:id="rId20">
        <w:r>
          <w:rPr>
            <w:rFonts w:ascii="Calibri" w:hAnsi="Calibri"/>
            <w:color w:val="087E8B"/>
            <w:sz w:val="17"/>
            <w:b/>
            <w:u w:val="none"/>
          </w:rPr>
          <w:t>https://xixteen.com</w:t>
        </w:r>
      </w:hyperlink>
      <w:r>
        <w:rPr>
          <w:rFonts w:ascii="Calibri" w:hAnsi="Calibri" w:eastAsia="Calibri"/>
          <w:b w:val="0"/>
          <w:color w:val="5D6A75"/>
          <w:sz w:val="17"/>
        </w:rPr>
        <w:t xml:space="preserve">  |  </w:t>
      </w:r>
      <w:hyperlink r:id="rId21">
        <w:r>
          <w:rPr>
            <w:rFonts w:ascii="Calibri" w:hAnsi="Calibri"/>
            <w:color w:val="087E8B"/>
            <w:sz w:val="17"/>
            <w:b/>
            <w:u w:val="none"/>
          </w:rPr>
          <w:t>https://logfall.com</w:t>
        </w:r>
      </w:hyperlink>
      <w:r>
        <w:rPr>
          <w:rFonts w:ascii="Calibri" w:hAnsi="Calibri" w:eastAsia="Calibri"/>
          <w:b w:val="0"/>
          <w:color w:val="5D6A75"/>
          <w:sz w:val="17"/>
        </w:rPr>
        <w:t xml:space="preserve">  |  </w:t>
      </w:r>
      <w:hyperlink r:id="rId22">
        <w:r>
          <w:rPr>
            <w:rFonts w:ascii="Calibri" w:hAnsi="Calibri"/>
            <w:color w:val="087E8B"/>
            <w:sz w:val="17"/>
            <w:b/>
            <w:u w:val="none"/>
          </w:rPr>
          <w:t>https://cogbias.site</w:t>
        </w:r>
      </w:hyperlink>
    </w:p>
    <w:p>
      <w:pPr>
        <w:pStyle w:val="CVSummary"/>
        <w:keepLines/>
        <w:tabs>
          <w:tab w:pos="2520" w:val="left"/>
          <w:tab w:pos="2520" w:val="left"/>
        </w:tabs>
        <w:spacing w:before="0" w:after="20" w:line="240" w:lineRule="auto"/>
        <w:ind w:left="2520" w:hanging="2520"/>
      </w:pPr>
      <w:r>
        <w:rPr>
          <w:rFonts w:ascii="Calibri" w:hAnsi="Calibri" w:eastAsia="Calibri"/>
          <w:b/>
          <w:color w:val="17324D"/>
          <w:sz w:val="18"/>
        </w:rPr>
        <w:t>Academic / philosophy</w:t>
      </w:r>
      <w:r>
        <w:rPr>
          <w:rFonts w:ascii="Calibri" w:hAnsi="Calibri" w:eastAsia="Calibri"/>
          <w:b w:val="0"/>
          <w:color w:val="5D6A75"/>
          <w:sz w:val="17"/>
        </w:rPr>
        <w:tab/>
      </w:r>
      <w:hyperlink r:id="rId23">
        <w:r>
          <w:rPr>
            <w:rFonts w:ascii="Calibri" w:hAnsi="Calibri"/>
            <w:color w:val="087E8B"/>
            <w:sz w:val="17"/>
            <w:b/>
            <w:u w:val="none"/>
          </w:rPr>
          <w:t>https://credencing.com</w:t>
        </w:r>
      </w:hyperlink>
      <w:r>
        <w:rPr>
          <w:rFonts w:ascii="Calibri" w:hAnsi="Calibri" w:eastAsia="Calibri"/>
          <w:b w:val="0"/>
          <w:color w:val="5D6A75"/>
          <w:sz w:val="17"/>
        </w:rPr>
        <w:t xml:space="preserve">  |  </w:t>
      </w:r>
      <w:hyperlink r:id="rId24">
        <w:r>
          <w:rPr>
            <w:rFonts w:ascii="Calibri" w:hAnsi="Calibri"/>
            <w:color w:val="087E8B"/>
            <w:sz w:val="17"/>
            <w:b/>
            <w:u w:val="none"/>
          </w:rPr>
          <w:t>https://byteseismic.com</w:t>
        </w:r>
      </w:hyperlink>
    </w:p>
    <w:p>
      <w:pPr>
        <w:pStyle w:val="CVSummary"/>
        <w:keepLines/>
        <w:tabs>
          <w:tab w:pos="2520" w:val="left"/>
          <w:tab w:pos="2520" w:val="left"/>
        </w:tabs>
        <w:spacing w:before="0" w:after="20" w:line="240" w:lineRule="auto"/>
        <w:ind w:left="2520" w:hanging="2520"/>
      </w:pPr>
      <w:r>
        <w:rPr>
          <w:rFonts w:ascii="Calibri" w:hAnsi="Calibri" w:eastAsia="Calibri"/>
          <w:b/>
          <w:color w:val="17324D"/>
          <w:sz w:val="18"/>
        </w:rPr>
        <w:t>AI production examples</w:t>
      </w:r>
      <w:r>
        <w:rPr>
          <w:rFonts w:ascii="Calibri" w:hAnsi="Calibri" w:eastAsia="Calibri"/>
          <w:b w:val="0"/>
          <w:color w:val="5D6A75"/>
          <w:sz w:val="17"/>
        </w:rPr>
        <w:tab/>
      </w:r>
      <w:hyperlink r:id="rId25">
        <w:r>
          <w:rPr>
            <w:rFonts w:ascii="Calibri" w:hAnsi="Calibri"/>
            <w:color w:val="087E8B"/>
            <w:sz w:val="17"/>
            <w:b/>
            <w:u w:val="none"/>
          </w:rPr>
          <w:t>https://paperclipalypse.com</w:t>
        </w:r>
      </w:hyperlink>
      <w:r>
        <w:rPr>
          <w:rFonts w:ascii="Calibri" w:hAnsi="Calibri" w:eastAsia="Calibri"/>
          <w:b w:val="0"/>
          <w:color w:val="5D6A75"/>
          <w:sz w:val="17"/>
        </w:rPr>
        <w:t xml:space="preserve">  |  </w:t>
      </w:r>
      <w:hyperlink r:id="rId26">
        <w:r>
          <w:rPr>
            <w:rFonts w:ascii="Calibri" w:hAnsi="Calibri"/>
            <w:color w:val="087E8B"/>
            <w:sz w:val="17"/>
            <w:b/>
            <w:u w:val="none"/>
          </w:rPr>
          <w:t>https://onreason.com</w:t>
        </w:r>
      </w:hyperlink>
      <w:r>
        <w:rPr>
          <w:rFonts w:ascii="Calibri" w:hAnsi="Calibri" w:eastAsia="Calibri"/>
          <w:b w:val="0"/>
          <w:color w:val="5D6A75"/>
          <w:sz w:val="17"/>
        </w:rPr>
        <w:t xml:space="preserve">  |  </w:t>
      </w:r>
      <w:hyperlink r:id="rId27">
        <w:r>
          <w:rPr>
            <w:rFonts w:ascii="Calibri" w:hAnsi="Calibri"/>
            <w:color w:val="087E8B"/>
            <w:sz w:val="17"/>
            <w:b/>
            <w:u w:val="none"/>
          </w:rPr>
          <w:t>https://slugfester.com</w:t>
        </w:r>
      </w:hyperlink>
    </w:p>
    <w:p>
      <w:pPr>
        <w:pStyle w:val="Heading1CV"/>
        <w:pBdr>
          <w:bottom w:val="single" w:sz="8" w:space="3" w:color="B7CFD2"/>
        </w:pBdr>
      </w:pPr>
      <w:r>
        <w:rPr>
          <w:rFonts w:ascii="Calibri" w:hAnsi="Calibri" w:eastAsia="Calibri"/>
          <w:b/>
          <w:color w:val="087E8B"/>
          <w:sz w:val="26"/>
        </w:rPr>
        <w:t>PUBLICATIONS</w:t>
      </w:r>
    </w:p>
    <w:p>
      <w:pPr>
        <w:pStyle w:val="PublicationTitle"/>
      </w:pPr>
      <w:r>
        <w:rPr>
          <w:rFonts w:ascii="Calibri" w:hAnsi="Calibri" w:eastAsia="Calibri"/>
          <w:b/>
          <w:color w:val="17324D"/>
          <w:sz w:val="21"/>
        </w:rPr>
        <w:t>The Status of Methodological Naturalism as Justified by Precedent</w:t>
      </w:r>
    </w:p>
    <w:p>
      <w:pPr>
        <w:pStyle w:val="PublicationDetail"/>
      </w:pPr>
      <w:r>
        <w:rPr>
          <w:rFonts w:ascii="Calibri" w:hAnsi="Calibri" w:eastAsia="Calibri"/>
          <w:color w:val="243447"/>
          <w:sz w:val="20"/>
        </w:rPr>
        <w:t>Phil Stilwell. Studies in Liberal Arts and Sciences (Tokyo University of Science), no. 41 (2009), pp. 229-247.</w:t>
      </w:r>
    </w:p>
    <w:p>
      <w:pPr>
        <w:pStyle w:val="PublicationTitle"/>
      </w:pPr>
      <w:r>
        <w:rPr>
          <w:rFonts w:ascii="Calibri" w:hAnsi="Calibri" w:eastAsia="Calibri"/>
          <w:b/>
          <w:color w:val="17324D"/>
          <w:sz w:val="21"/>
        </w:rPr>
        <w:t>Focus on Britain</w:t>
      </w:r>
    </w:p>
    <w:p>
      <w:pPr>
        <w:pStyle w:val="PublicationDetail"/>
      </w:pPr>
      <w:r>
        <w:t>English-language textbook. ISBN 978-4-88896-409-8.</w:t>
      </w:r>
    </w:p>
    <w:p>
      <w:pPr>
        <w:pStyle w:val="Heading1CV"/>
        <w:pBdr>
          <w:bottom w:val="single" w:sz="8" w:space="3" w:color="B7CFD2"/>
        </w:pBdr>
      </w:pPr>
      <w:r>
        <w:rPr>
          <w:rFonts w:ascii="Calibri" w:hAnsi="Calibri" w:eastAsia="Calibri"/>
          <w:b/>
          <w:color w:val="087E8B"/>
          <w:sz w:val="26"/>
        </w:rPr>
        <w:t>RESEARCH &amp; PERSONAL INTERESTS</w:t>
      </w:r>
    </w:p>
    <w:p>
      <w:pPr>
        <w:pStyle w:val="CVSummary"/>
      </w:pPr>
      <w:r>
        <w:t>Philosophy of science  |  Epistemology, induction &amp; credencing  |  Critical thinking  |  AI-mediated inquiry  |  Economic modeling  |  Cognitive science  |  Christian thought &amp; practice  |  Cycling  |  Community event planning</w:t>
      </w:r>
    </w:p>
    <w:sectPr>
      <w:footerReference w:type="default" r:id="rId9"/>
      <w:headerReference w:type="default" r:id="rId28"/>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spacing w:before="40" w:after="0" w:line="240" w:lineRule="auto"/>
      <w:pBdr>
        <w:bottom w:val="single" w:sz="6" w:space="5" w:color="B7CFD2"/>
      </w:pBdr>
    </w:pPr>
    <w:r>
      <w:rPr>
        <w:rFonts w:ascii="Calibri" w:hAnsi="Calibri" w:eastAsia="Calibri"/>
        <w:b/>
        <w:color w:val="5D6A75"/>
        <w:sz w:val="16"/>
      </w:rPr>
      <w:t>PHIL STILWELL  |  CURRICULUM VITAE</w:t>
      <w:tab/>
      <w:tab/>
    </w:r>
    <w:r>
      <w:rPr>
        <w:rFonts w:ascii="Calibri" w:hAnsi="Calibri" w:eastAsia="Calibri"/>
        <w:b/>
        <w:color w:val="5D6A75"/>
        <w:sz w:val="17"/>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spacing w:after="40" w:line="276" w:lineRule="auto"/>
      </w:pPr>
      <w:rPr>
        <w:color w:val="087E8B"/>
        <w:rFonts w:ascii="Calibri" w:hAnsi="Calibri"/>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60" w:line="26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VTitle">
    <w:name w:val="CV Title"/>
    <w:basedOn w:val="Normal"/>
    <w:pPr>
      <w:keepNext/>
      <w:widowControl/>
      <w:spacing w:before="0" w:after="20" w:line="240" w:lineRule="auto"/>
    </w:pPr>
    <w:rPr>
      <w:rFonts w:ascii="Calibri" w:hAnsi="Calibri"/>
      <w:b/>
      <w:i w:val="0"/>
      <w:color w:val="17324D"/>
      <w:sz w:val="60"/>
    </w:rPr>
  </w:style>
  <w:style w:type="paragraph" w:customStyle="1" w:styleId="CVHeadline">
    <w:name w:val="CV Headline"/>
    <w:basedOn w:val="Normal"/>
    <w:pPr>
      <w:keepNext/>
      <w:widowControl/>
      <w:spacing w:before="0" w:after="80" w:line="240" w:lineRule="auto"/>
    </w:pPr>
    <w:rPr>
      <w:rFonts w:ascii="Calibri" w:hAnsi="Calibri"/>
      <w:b/>
      <w:i w:val="0"/>
      <w:color w:val="087E8B"/>
      <w:sz w:val="24"/>
    </w:rPr>
  </w:style>
  <w:style w:type="paragraph" w:customStyle="1" w:styleId="CVContact">
    <w:name w:val="CV Contact"/>
    <w:basedOn w:val="Normal"/>
    <w:pPr>
      <w:keepNext/>
      <w:widowControl/>
      <w:spacing w:before="0" w:after="240" w:line="240" w:lineRule="auto"/>
    </w:pPr>
    <w:rPr>
      <w:rFonts w:ascii="Calibri" w:hAnsi="Calibri"/>
      <w:b w:val="0"/>
      <w:i w:val="0"/>
      <w:color w:val="5D6A75"/>
      <w:sz w:val="19"/>
    </w:rPr>
  </w:style>
  <w:style w:type="paragraph" w:customStyle="1" w:styleId="CVSummary">
    <w:name w:val="CV Summary"/>
    <w:basedOn w:val="Normal"/>
    <w:pPr>
      <w:keepNext w:val="0"/>
      <w:widowControl/>
      <w:spacing w:before="0" w:after="140" w:line="283" w:lineRule="auto"/>
    </w:pPr>
    <w:rPr>
      <w:rFonts w:ascii="Calibri" w:hAnsi="Calibri"/>
      <w:b w:val="0"/>
      <w:i w:val="0"/>
      <w:color w:val="243447"/>
      <w:sz w:val="21"/>
    </w:rPr>
  </w:style>
  <w:style w:type="paragraph" w:customStyle="1" w:styleId="Heading1CV">
    <w:name w:val="Heading 1 CV"/>
    <w:basedOn w:val="Normal"/>
    <w:pPr>
      <w:keepNext/>
      <w:widowControl/>
      <w:spacing w:before="220" w:after="120" w:line="240" w:lineRule="auto"/>
    </w:pPr>
    <w:rPr>
      <w:rFonts w:ascii="Calibri" w:hAnsi="Calibri"/>
      <w:b/>
      <w:i w:val="0"/>
      <w:color w:val="087E8B"/>
      <w:sz w:val="26"/>
    </w:rPr>
  </w:style>
  <w:style w:type="paragraph" w:customStyle="1" w:styleId="ExperienceOrg">
    <w:name w:val="Experience Org"/>
    <w:basedOn w:val="Normal"/>
    <w:pPr>
      <w:keepNext/>
      <w:widowControl/>
      <w:spacing w:before="120" w:after="0" w:line="240" w:lineRule="auto"/>
    </w:pPr>
    <w:rPr>
      <w:rFonts w:ascii="Calibri" w:hAnsi="Calibri"/>
      <w:b/>
      <w:i w:val="0"/>
      <w:color w:val="17324D"/>
      <w:sz w:val="21"/>
    </w:rPr>
  </w:style>
  <w:style w:type="paragraph" w:customStyle="1" w:styleId="ExperienceRole">
    <w:name w:val="Experience Role"/>
    <w:basedOn w:val="Normal"/>
    <w:pPr>
      <w:keepNext/>
      <w:widowControl/>
      <w:spacing w:before="0" w:after="40" w:line="240" w:lineRule="auto"/>
    </w:pPr>
    <w:rPr>
      <w:rFonts w:ascii="Calibri" w:hAnsi="Calibri"/>
      <w:b w:val="0"/>
      <w:i/>
      <w:color w:val="087E8B"/>
      <w:sz w:val="20"/>
    </w:rPr>
  </w:style>
  <w:style w:type="paragraph" w:customStyle="1" w:styleId="ExperienceBody">
    <w:name w:val="Experience Body"/>
    <w:basedOn w:val="Normal"/>
    <w:pPr>
      <w:keepNext w:val="0"/>
      <w:widowControl/>
      <w:spacing w:before="0" w:after="100" w:line="264" w:lineRule="auto"/>
    </w:pPr>
    <w:rPr>
      <w:rFonts w:ascii="Calibri" w:hAnsi="Calibri"/>
      <w:b w:val="0"/>
      <w:i w:val="0"/>
      <w:color w:val="243447"/>
      <w:sz w:val="20"/>
    </w:rPr>
  </w:style>
  <w:style w:type="paragraph" w:customStyle="1" w:styleId="CVBullet">
    <w:name w:val="CV Bullet"/>
    <w:basedOn w:val="Normal"/>
    <w:pPr>
      <w:keepNext w:val="0"/>
      <w:widowControl/>
      <w:spacing w:before="0" w:after="40" w:line="276" w:lineRule="auto"/>
    </w:pPr>
    <w:rPr>
      <w:rFonts w:ascii="Calibri" w:hAnsi="Calibri"/>
      <w:b w:val="0"/>
      <w:i w:val="0"/>
      <w:color w:val="243447"/>
      <w:sz w:val="20"/>
    </w:rPr>
  </w:style>
  <w:style w:type="paragraph" w:customStyle="1" w:styleId="Degree">
    <w:name w:val="Degree"/>
    <w:basedOn w:val="Normal"/>
    <w:pPr>
      <w:keepNext/>
      <w:widowControl/>
      <w:spacing w:before="0" w:after="20" w:line="240" w:lineRule="auto"/>
    </w:pPr>
    <w:rPr>
      <w:rFonts w:ascii="Calibri" w:hAnsi="Calibri"/>
      <w:b/>
      <w:i w:val="0"/>
      <w:color w:val="17324D"/>
      <w:sz w:val="21"/>
    </w:rPr>
  </w:style>
  <w:style w:type="paragraph" w:customStyle="1" w:styleId="Credential">
    <w:name w:val="Credential"/>
    <w:basedOn w:val="Normal"/>
    <w:pPr>
      <w:keepNext w:val="0"/>
      <w:widowControl/>
      <w:spacing w:before="0" w:after="40" w:line="259" w:lineRule="auto"/>
    </w:pPr>
    <w:rPr>
      <w:rFonts w:ascii="Calibri" w:hAnsi="Calibri"/>
      <w:b w:val="0"/>
      <w:i w:val="0"/>
      <w:color w:val="243447"/>
      <w:sz w:val="20"/>
    </w:rPr>
  </w:style>
  <w:style w:type="paragraph" w:customStyle="1" w:styleId="PublicationTitle">
    <w:name w:val="Publication Title"/>
    <w:basedOn w:val="Normal"/>
    <w:pPr>
      <w:keepNext/>
      <w:widowControl/>
      <w:spacing w:before="0" w:after="20" w:line="240" w:lineRule="auto"/>
    </w:pPr>
    <w:rPr>
      <w:rFonts w:ascii="Calibri" w:hAnsi="Calibri"/>
      <w:b/>
      <w:i w:val="0"/>
      <w:color w:val="17324D"/>
      <w:sz w:val="21"/>
    </w:rPr>
  </w:style>
  <w:style w:type="paragraph" w:customStyle="1" w:styleId="PublicationDetail">
    <w:name w:val="Publication Detail"/>
    <w:basedOn w:val="Normal"/>
    <w:pPr>
      <w:keepNext w:val="0"/>
      <w:widowControl/>
      <w:spacing w:before="0" w:after="100" w:line="269" w:lineRule="auto"/>
    </w:pPr>
    <w:rPr>
      <w:rFonts w:ascii="Calibri" w:hAnsi="Calibri"/>
      <w:b w:val="0"/>
      <w:i w:val="0"/>
      <w:color w:val="243447"/>
      <w:sz w:val="20"/>
    </w:rPr>
  </w:style>
  <w:style w:type="paragraph" w:customStyle="1" w:styleId="SmallLabel">
    <w:name w:val="Small Label"/>
    <w:basedOn w:val="Normal"/>
    <w:pPr>
      <w:keepNext/>
      <w:widowControl/>
      <w:spacing w:before="0" w:after="40" w:line="240" w:lineRule="auto"/>
    </w:pPr>
    <w:rPr>
      <w:rFonts w:ascii="Calibri" w:hAnsi="Calibri"/>
      <w:b/>
      <w:i w:val="0"/>
      <w:color w:val="5D6A75"/>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mailto:philstilwell@yahoo.com" TargetMode="External"/><Relationship Id="rId11" Type="http://schemas.openxmlformats.org/officeDocument/2006/relationships/hyperlink" Target="tel:+16039950522" TargetMode="External"/><Relationship Id="rId14" Type="http://schemas.openxmlformats.org/officeDocument/2006/relationships/hyperlink" Target="https://logfall.wordpress.com" TargetMode="External"/><Relationship Id="rId15" Type="http://schemas.openxmlformats.org/officeDocument/2006/relationships/hyperlink" Target="https://medicalenglishcourse.wordpress.com" TargetMode="External"/><Relationship Id="rId16" Type="http://schemas.openxmlformats.org/officeDocument/2006/relationships/hyperlink" Target="https://suj.academia.edu/PhilStilwell" TargetMode="External"/><Relationship Id="rId17" Type="http://schemas.openxmlformats.org/officeDocument/2006/relationships/hyperlink" Target="https://philpeople.org/profiles/phil-stilwell-1" TargetMode="External"/><Relationship Id="rId18" Type="http://schemas.openxmlformats.org/officeDocument/2006/relationships/hyperlink" Target="https://englishladder.com" TargetMode="External"/><Relationship Id="rId19" Type="http://schemas.openxmlformats.org/officeDocument/2006/relationships/hyperlink" Target="https://englishroad.com" TargetMode="External"/><Relationship Id="rId20" Type="http://schemas.openxmlformats.org/officeDocument/2006/relationships/hyperlink" Target="https://xixteen.com" TargetMode="External"/><Relationship Id="rId21" Type="http://schemas.openxmlformats.org/officeDocument/2006/relationships/hyperlink" Target="https://logfall.com" TargetMode="External"/><Relationship Id="rId22" Type="http://schemas.openxmlformats.org/officeDocument/2006/relationships/hyperlink" Target="https://cogbias.site" TargetMode="External"/><Relationship Id="rId23" Type="http://schemas.openxmlformats.org/officeDocument/2006/relationships/hyperlink" Target="https://credencing.com" TargetMode="External"/><Relationship Id="rId24" Type="http://schemas.openxmlformats.org/officeDocument/2006/relationships/hyperlink" Target="https://byteseismic.com" TargetMode="External"/><Relationship Id="rId25" Type="http://schemas.openxmlformats.org/officeDocument/2006/relationships/hyperlink" Target="https://paperclipalypse.com" TargetMode="External"/><Relationship Id="rId26" Type="http://schemas.openxmlformats.org/officeDocument/2006/relationships/hyperlink" Target="https://onreason.com" TargetMode="External"/><Relationship Id="rId27" Type="http://schemas.openxmlformats.org/officeDocument/2006/relationships/hyperlink" Target="https://slugfester.com" TargetMode="External"/><Relationship Id="rId28" Type="http://schemas.openxmlformats.org/officeDocument/2006/relationships/header" Target="header1.xml"/><Relationship Id="rId12" Type="http://schemas.openxmlformats.org/officeDocument/2006/relationships/hyperlink" Target="https://philstilwe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 Stilwell - Curriculum Vitae</dc:title>
  <dc:subject>Modern academic and professional curriculum vitae</dc:subject>
  <dc:creator/>
  <cp:keywords>education, curriculum design, academic writing, TESOL, training</cp:keywords>
  <dc:description>generated by python-docx</dc:description>
  <cp:lastModifiedBy/>
  <cp:revision>1</cp:revision>
  <dcterms:created xsi:type="dcterms:W3CDTF">2013-12-23T23:15:00Z</dcterms:created>
  <dcterms:modified xsi:type="dcterms:W3CDTF">2013-12-23T23:15:00Z</dcterms:modified>
  <cp:category/>
</cp:coreProperties>
</file>